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东莞农村商业银行</w:t>
      </w:r>
      <w:r>
        <w:rPr>
          <w:rFonts w:hint="eastAsia" w:asciiTheme="majorEastAsia" w:hAnsiTheme="majorEastAsia" w:eastAsiaTheme="majorEastAsia" w:cstheme="majorEastAsia"/>
          <w:b/>
          <w:sz w:val="36"/>
          <w:szCs w:val="36"/>
          <w:lang w:val="en-US" w:eastAsia="zh-CN"/>
        </w:rPr>
        <w:t>代发系统建设</w:t>
      </w:r>
      <w:r>
        <w:rPr>
          <w:rFonts w:hint="eastAsia" w:asciiTheme="majorEastAsia" w:hAnsiTheme="majorEastAsia" w:eastAsiaTheme="majorEastAsia" w:cstheme="majorEastAsia"/>
          <w:b/>
          <w:sz w:val="36"/>
          <w:szCs w:val="36"/>
        </w:rPr>
        <w:t>项目市场调研项目需求</w:t>
      </w:r>
    </w:p>
    <w:p>
      <w:pPr>
        <w:pStyle w:val="9"/>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一、项目名称</w:t>
      </w:r>
    </w:p>
    <w:p>
      <w:pPr>
        <w:pStyle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东莞农村商业银行代发系统建设项目</w:t>
      </w:r>
    </w:p>
    <w:p>
      <w:pPr>
        <w:widowControl/>
        <w:spacing w:line="360" w:lineRule="auto"/>
        <w:ind w:firstLine="480" w:firstLineChars="200"/>
        <w:rPr>
          <w:rFonts w:hint="default" w:asciiTheme="minorEastAsia" w:hAnsiTheme="minorEastAsia" w:eastAsiaTheme="minorEastAsia" w:cstheme="minorEastAsia"/>
          <w:sz w:val="21"/>
          <w:szCs w:val="21"/>
          <w:lang w:val="en-US" w:eastAsia="zh-CN"/>
        </w:rPr>
      </w:pPr>
      <w:r>
        <w:rPr>
          <w:rFonts w:hint="eastAsia" w:ascii="宋体" w:hAnsi="宋体" w:eastAsia="宋体" w:cs="仿宋_GB2312"/>
          <w:bCs/>
          <w:szCs w:val="21"/>
          <w:highlight w:val="none"/>
        </w:rPr>
        <w:t>注意：本次公告属于项目市场调研需求，上述项目概算、预计采购时间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bookmarkStart w:id="0" w:name="_GoBack"/>
      <w:bookmarkEnd w:id="0"/>
    </w:p>
    <w:p>
      <w:pPr>
        <w:pStyle w:val="9"/>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二、项目背景</w:t>
      </w:r>
    </w:p>
    <w:p>
      <w:pPr>
        <w:pStyle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为提升银行对公业务的服务能力，优化客户关系管理，挖掘潜在客户资源，我行计划建设企业代发系统。现面向社会公开进行市场调研，邀请具备相关技术能力和经验的服务商参与，为我行提供建设方案及技术支持。 </w:t>
      </w:r>
    </w:p>
    <w:p>
      <w:pPr>
        <w:pStyle w:val="9"/>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三、建设需求框架</w:t>
      </w:r>
    </w:p>
    <w:tbl>
      <w:tblPr>
        <w:tblStyle w:val="13"/>
        <w:tblW w:w="8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96"/>
        <w:gridCol w:w="1932"/>
        <w:gridCol w:w="4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阶段</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需求内容</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企业代发咨询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业务需求调研分析</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通过与客户沟通调研客户优化企业代发的现状和需求痛点。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firstLine="0" w:firstLineChars="0"/>
              <w:jc w:val="left"/>
              <w:rPr>
                <w:rFonts w:hint="eastAsia" w:asciiTheme="minorEastAsia" w:hAnsiTheme="minorEastAsia" w:eastAsiaTheme="minorEastAsia" w:cstheme="minorEastAsia"/>
                <w:i w:val="0"/>
                <w:color w:val="000000"/>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差距分析</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结合调研结果进行行内现状与行业内差距分析，形成差距分析报告。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firstLine="0" w:firstLineChars="0"/>
              <w:jc w:val="left"/>
              <w:rPr>
                <w:rFonts w:hint="eastAsia" w:asciiTheme="minorEastAsia" w:hAnsiTheme="minorEastAsia" w:eastAsiaTheme="minorEastAsia" w:cstheme="minorEastAsia"/>
                <w:i w:val="0"/>
                <w:color w:val="000000"/>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业务总体方案设计</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规划行内代发系统的总体方案，明确建设目标和工作内容。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代发系统建设实施</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需求阶段</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基于市场现状和行内实际需求，形成代发系统的需求说明书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firstLine="0" w:firstLineChars="0"/>
              <w:jc w:val="left"/>
              <w:rPr>
                <w:rFonts w:hint="eastAsia" w:asciiTheme="minorEastAsia" w:hAnsiTheme="minorEastAsia" w:eastAsiaTheme="minorEastAsia" w:cstheme="minorEastAsia"/>
                <w:i w:val="0"/>
                <w:color w:val="000000"/>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开发阶段</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09" w:leftChars="87"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提供技术开发人员驻场开发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firstLine="0" w:firstLineChars="0"/>
              <w:jc w:val="left"/>
              <w:rPr>
                <w:rFonts w:hint="eastAsia" w:asciiTheme="minorEastAsia" w:hAnsiTheme="minorEastAsia" w:eastAsiaTheme="minorEastAsia" w:cstheme="minorEastAsia"/>
                <w:i w:val="0"/>
                <w:color w:val="000000"/>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测试阶段</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提供测试人员驻场测试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firstLine="0" w:firstLineChars="0"/>
              <w:jc w:val="left"/>
              <w:rPr>
                <w:rFonts w:hint="eastAsia" w:asciiTheme="minorEastAsia" w:hAnsiTheme="minorEastAsia" w:eastAsiaTheme="minorEastAsia" w:cstheme="minorEastAsia"/>
                <w:i w:val="0"/>
                <w:color w:val="000000"/>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对接行内系统</w:t>
            </w:r>
          </w:p>
        </w:tc>
        <w:tc>
          <w:tcPr>
            <w:tcW w:w="4537"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1.支持与银行现有系统（手机银行、企业网银）的集成，支持客户通过行内系统使用系统功能。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2.提供标准API接口，支持与客户的财务管理管理系统等系统对接。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0" w:leftChars="50" w:right="120" w:rightChars="50" w:firstLine="0" w:firstLineChars="0"/>
              <w:jc w:val="left"/>
              <w:rPr>
                <w:rFonts w:hint="eastAsia" w:asciiTheme="minorEastAsia" w:hAnsiTheme="minorEastAsia" w:eastAsiaTheme="minorEastAsia" w:cstheme="minorEastAsia"/>
                <w:i w:val="0"/>
                <w:color w:val="000000"/>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培训</w:t>
            </w:r>
          </w:p>
        </w:tc>
        <w:tc>
          <w:tcPr>
            <w:tcW w:w="4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20" w:leftChars="50" w:right="120" w:rightChars="5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提供完善的技术文档和培训支持。</w:t>
            </w:r>
          </w:p>
        </w:tc>
      </w:tr>
    </w:tbl>
    <w:p>
      <w:pPr>
        <w:pStyle w:val="9"/>
        <w:rPr>
          <w:rFonts w:hint="eastAsia" w:asciiTheme="minorEastAsia" w:hAnsiTheme="minorEastAsia" w:eastAsiaTheme="minorEastAsia" w:cstheme="minorEastAsia"/>
          <w:sz w:val="21"/>
          <w:szCs w:val="21"/>
          <w:lang w:val="en-US" w:eastAsia="zh-CN"/>
        </w:rPr>
      </w:pPr>
    </w:p>
    <w:p>
      <w:pPr>
        <w:pStyle w:val="9"/>
        <w:outlineLvl w:val="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四、</w:t>
      </w:r>
      <w:r>
        <w:rPr>
          <w:rFonts w:hint="default" w:asciiTheme="minorEastAsia" w:hAnsiTheme="minorEastAsia" w:eastAsiaTheme="minorEastAsia" w:cstheme="minorEastAsia"/>
          <w:sz w:val="21"/>
          <w:szCs w:val="21"/>
          <w:highlight w:val="none"/>
          <w:lang w:val="en-US" w:eastAsia="zh-CN"/>
        </w:rPr>
        <w:t>项目服务要求</w:t>
      </w:r>
    </w:p>
    <w:p>
      <w:pPr>
        <w:pStyle w:val="9"/>
        <w:outlineLvl w:val="1"/>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（一）维保服务期</w:t>
      </w:r>
    </w:p>
    <w:p>
      <w:pPr>
        <w:pStyle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项目免费维护期1年，免费维护期自项目终验之日起1年。</w:t>
      </w:r>
    </w:p>
    <w:p>
      <w:pPr>
        <w:pStyle w:val="9"/>
        <w:outlineLvl w:val="1"/>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（二）服务说明</w:t>
      </w:r>
    </w:p>
    <w:p>
      <w:pPr>
        <w:pStyle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所有服务内容必须由原厂提供，供应商不得将本项目的全部或部分转包给第三方</w:t>
      </w:r>
      <w:r>
        <w:rPr>
          <w:rFonts w:hint="eastAsia" w:asciiTheme="minorEastAsia" w:hAnsiTheme="minorEastAsia" w:eastAsiaTheme="minorEastAsia" w:cstheme="minorEastAsia"/>
          <w:sz w:val="21"/>
          <w:szCs w:val="21"/>
          <w:lang w:val="en-US" w:eastAsia="zh-CN"/>
        </w:rPr>
        <w:t>。</w:t>
      </w:r>
    </w:p>
    <w:p>
      <w:pPr>
        <w:pStyle w:val="9"/>
        <w:outlineLvl w:val="1"/>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（三）服务内容</w:t>
      </w:r>
    </w:p>
    <w:p>
      <w:pPr>
        <w:pStyle w:val="9"/>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项目咨询与实施服务。供应商按照公告方项目需求进行项目实施工作，包括但不限于</w:t>
      </w:r>
      <w:r>
        <w:rPr>
          <w:rFonts w:hint="eastAsia" w:asciiTheme="minorEastAsia" w:hAnsiTheme="minorEastAsia" w:eastAsiaTheme="minorEastAsia" w:cstheme="minorEastAsia"/>
          <w:sz w:val="21"/>
          <w:szCs w:val="21"/>
          <w:lang w:val="en-US" w:eastAsia="zh-CN"/>
        </w:rPr>
        <w:t>图谱建设咨询、实施、应用场景挖掘、系统集成、技术支持</w:t>
      </w:r>
      <w:r>
        <w:rPr>
          <w:rFonts w:hint="default" w:asciiTheme="minorEastAsia" w:hAnsiTheme="minorEastAsia" w:eastAsiaTheme="minorEastAsia" w:cstheme="minorEastAsia"/>
          <w:sz w:val="21"/>
          <w:szCs w:val="21"/>
          <w:lang w:val="en-US" w:eastAsia="zh-CN"/>
        </w:rPr>
        <w:t>等，满足公告方对项目上线运行的要求。</w:t>
      </w:r>
    </w:p>
    <w:p>
      <w:pPr>
        <w:pStyle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数据安全与合规：供应商在项目实施期间应确保数据采集、存储、处理及分析过程符合国家及行业相关法律法规，并提供完善的数据安全管理机制，保障客户隐私和数据安全。</w:t>
      </w:r>
    </w:p>
    <w:p>
      <w:pPr>
        <w:pStyle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技术支持与服务。供应商需提供全程技术支持，包括项目实施过程中的技术咨询、问题解决，以及项目交付后的维护和优化服务。</w:t>
      </w:r>
    </w:p>
    <w:p>
      <w:pPr>
        <w:pStyle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项目进度管理。供应商应具备良好的项目管理能力，确保项目按时交付。同时需定期汇报项目进展情况，及时沟通解决项目实施过程中出现的问题。</w:t>
      </w:r>
    </w:p>
    <w:p>
      <w:pPr>
        <w:pStyle w:val="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成果交付与验收。供应商需严格按照交付标准完整交付项目成果，包括需求功能书、技术文档等，验收标准包括但不限于系统UI、系统性能、功能完整性等。</w:t>
      </w:r>
    </w:p>
    <w:p>
      <w:pPr>
        <w:pStyle w:val="9"/>
        <w:outlineLvl w:val="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五、</w:t>
      </w:r>
      <w:r>
        <w:rPr>
          <w:rFonts w:hint="default" w:asciiTheme="minorEastAsia" w:hAnsiTheme="minorEastAsia" w:eastAsiaTheme="minorEastAsia" w:cstheme="minorEastAsia"/>
          <w:sz w:val="21"/>
          <w:szCs w:val="21"/>
          <w:highlight w:val="none"/>
          <w:lang w:val="en-US" w:eastAsia="zh-CN"/>
        </w:rPr>
        <w:t>供应商要求</w:t>
      </w:r>
    </w:p>
    <w:p>
      <w:pPr>
        <w:pStyle w:val="9"/>
        <w:outlineLvl w:val="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（一）资质要求</w:t>
      </w:r>
    </w:p>
    <w:p>
      <w:pPr>
        <w:pStyle w:val="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供应商应</w:t>
      </w:r>
      <w:r>
        <w:rPr>
          <w:rFonts w:hint="default" w:asciiTheme="minorEastAsia" w:hAnsiTheme="minorEastAsia" w:eastAsiaTheme="minorEastAsia" w:cstheme="minorEastAsia"/>
          <w:sz w:val="21"/>
          <w:szCs w:val="21"/>
          <w:lang w:val="en-US" w:eastAsia="zh-CN"/>
        </w:rPr>
        <w:t>具备合法的经营资质，具有独立承担民事责任的能力。</w:t>
      </w:r>
    </w:p>
    <w:p>
      <w:pPr>
        <w:pStyle w:val="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供应商应</w:t>
      </w:r>
      <w:r>
        <w:rPr>
          <w:rFonts w:hint="default" w:asciiTheme="minorEastAsia" w:hAnsiTheme="minorEastAsia" w:eastAsiaTheme="minorEastAsia" w:cstheme="minorEastAsia"/>
          <w:sz w:val="21"/>
          <w:szCs w:val="21"/>
          <w:lang w:val="en-US" w:eastAsia="zh-CN"/>
        </w:rPr>
        <w:t>拥有专业的技术团队，具备</w:t>
      </w:r>
      <w:r>
        <w:rPr>
          <w:rFonts w:hint="eastAsia" w:asciiTheme="minorEastAsia" w:hAnsiTheme="minorEastAsia" w:eastAsiaTheme="minorEastAsia" w:cstheme="minorEastAsia"/>
          <w:sz w:val="21"/>
          <w:szCs w:val="21"/>
          <w:lang w:val="en-US" w:eastAsia="zh-CN"/>
        </w:rPr>
        <w:t>代发系统</w:t>
      </w:r>
      <w:r>
        <w:rPr>
          <w:rFonts w:hint="default" w:asciiTheme="minorEastAsia" w:hAnsiTheme="minorEastAsia" w:eastAsiaTheme="minorEastAsia" w:cstheme="minorEastAsia"/>
          <w:sz w:val="21"/>
          <w:szCs w:val="21"/>
          <w:lang w:val="en-US" w:eastAsia="zh-CN"/>
        </w:rPr>
        <w:t>开发等技术能力。</w:t>
      </w:r>
    </w:p>
    <w:p>
      <w:pPr>
        <w:pStyle w:val="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供应商应</w:t>
      </w:r>
      <w:r>
        <w:rPr>
          <w:rFonts w:hint="default" w:asciiTheme="minorEastAsia" w:hAnsiTheme="minorEastAsia" w:eastAsiaTheme="minorEastAsia" w:cstheme="minorEastAsia"/>
          <w:sz w:val="21"/>
          <w:szCs w:val="21"/>
          <w:lang w:val="en-US" w:eastAsia="zh-CN"/>
        </w:rPr>
        <w:t>具备良好的商业信誉和服务体系，能够提供优质的售后服务和技术支持。</w:t>
      </w:r>
    </w:p>
    <w:p>
      <w:pPr>
        <w:pStyle w:val="9"/>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（二）技术能力要求</w:t>
      </w:r>
    </w:p>
    <w:p>
      <w:pPr>
        <w:pStyle w:val="9"/>
        <w:ind w:firstLine="420"/>
        <w:outlineLvl w:val="1"/>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供应商应提供各种前后端解决方案，包括但不限于前端框架（React,Vue.js等）后端框架（Spring Boot,Django等）。</w:t>
      </w:r>
    </w:p>
    <w:p>
      <w:pPr>
        <w:pStyle w:val="9"/>
        <w:ind w:firstLine="420"/>
        <w:outlineLvl w:val="1"/>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供应商应具备数据模型设计分析能力和管理能力。包括但不限于支持各种关系型数据库（MySQL,Oracle,OceanBase等）与非关系型数据存储策略（Redis等），具备数据库性能优化、安全管理等方面的经验。</w:t>
      </w:r>
    </w:p>
    <w:p>
      <w:pPr>
        <w:pStyle w:val="9"/>
        <w:ind w:firstLine="420"/>
        <w:outlineLvl w:val="1"/>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供应商应严格遵守国家信息安全标准和技术规范，确保系统的稳定运行和数据安全。</w:t>
      </w:r>
    </w:p>
    <w:p>
      <w:pPr>
        <w:pStyle w:val="9"/>
        <w:ind w:firstLine="420"/>
        <w:outlineLvl w:val="1"/>
        <w:rPr>
          <w:rFonts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供应商应保证系统能兼容在各个平台运行和满足国产信创技术标准。包括但不限于支持国产信创操作系统， Windows系统,MacOS,Linux,WindowServer,鸿蒙，安卓等。</w:t>
      </w:r>
    </w:p>
    <w:p>
      <w:pPr>
        <w:pStyle w:val="9"/>
        <w:ind w:firstLine="420"/>
        <w:outlineLvl w:val="1"/>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（三）项目经验要求</w:t>
      </w:r>
    </w:p>
    <w:p>
      <w:pPr>
        <w:pStyle w:val="9"/>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供应商应</w:t>
      </w:r>
      <w:r>
        <w:rPr>
          <w:rFonts w:asciiTheme="minorEastAsia" w:hAnsiTheme="minorEastAsia" w:eastAsiaTheme="minorEastAsia" w:cstheme="minorEastAsia"/>
          <w:sz w:val="21"/>
        </w:rPr>
        <w:t>在202</w:t>
      </w:r>
      <w:r>
        <w:rPr>
          <w:rFonts w:hint="eastAsia" w:asciiTheme="minorEastAsia" w:hAnsiTheme="minorEastAsia" w:eastAsiaTheme="minorEastAsia" w:cstheme="minorEastAsia"/>
          <w:sz w:val="21"/>
        </w:rPr>
        <w:t>2</w:t>
      </w:r>
      <w:r>
        <w:rPr>
          <w:rFonts w:asciiTheme="minorEastAsia" w:hAnsiTheme="minorEastAsia" w:eastAsiaTheme="minorEastAsia" w:cstheme="minorEastAsia"/>
          <w:sz w:val="21"/>
        </w:rPr>
        <w:t>年1月1日后，至少有3个以上</w:t>
      </w:r>
      <w:r>
        <w:rPr>
          <w:rFonts w:hint="eastAsia" w:asciiTheme="minorEastAsia" w:hAnsiTheme="minorEastAsia" w:eastAsiaTheme="minorEastAsia" w:cstheme="minorEastAsia"/>
          <w:sz w:val="21"/>
        </w:rPr>
        <w:t>代发系统</w:t>
      </w:r>
      <w:r>
        <w:rPr>
          <w:rFonts w:asciiTheme="minorEastAsia" w:hAnsiTheme="minorEastAsia" w:eastAsiaTheme="minorEastAsia" w:cstheme="minorEastAsia"/>
          <w:sz w:val="21"/>
        </w:rPr>
        <w:t>的金融机构</w:t>
      </w:r>
      <w:r>
        <w:rPr>
          <w:rFonts w:hint="eastAsia" w:asciiTheme="minorEastAsia" w:hAnsiTheme="minorEastAsia" w:eastAsiaTheme="minorEastAsia" w:cstheme="minorEastAsia"/>
          <w:sz w:val="21"/>
        </w:rPr>
        <w:t>成功实施</w:t>
      </w:r>
      <w:r>
        <w:rPr>
          <w:rFonts w:asciiTheme="minorEastAsia" w:hAnsiTheme="minorEastAsia" w:eastAsiaTheme="minorEastAsia" w:cstheme="minorEastAsia"/>
          <w:sz w:val="21"/>
        </w:rPr>
        <w:t>案例，</w:t>
      </w:r>
      <w:r>
        <w:rPr>
          <w:rFonts w:hint="eastAsia" w:asciiTheme="minorEastAsia" w:hAnsiTheme="minorEastAsia" w:eastAsiaTheme="minorEastAsia" w:cstheme="minorEastAsia"/>
          <w:sz w:val="21"/>
        </w:rPr>
        <w:t>并</w:t>
      </w:r>
      <w:r>
        <w:rPr>
          <w:rFonts w:asciiTheme="minorEastAsia" w:hAnsiTheme="minorEastAsia" w:eastAsiaTheme="minorEastAsia" w:cstheme="minorEastAsia"/>
          <w:sz w:val="21"/>
        </w:rPr>
        <w:t>能够提供相关案例证明。</w:t>
      </w:r>
    </w:p>
    <w:p>
      <w:pPr>
        <w:pStyle w:val="9"/>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供应商应具备金融行业对公</w:t>
      </w:r>
      <w:r>
        <w:rPr>
          <w:rFonts w:hint="eastAsia" w:asciiTheme="minorEastAsia" w:hAnsiTheme="minorEastAsia" w:eastAsiaTheme="minorEastAsia" w:cstheme="minorEastAsia"/>
          <w:sz w:val="21"/>
          <w:lang w:val="en-US" w:eastAsia="zh-CN"/>
        </w:rPr>
        <w:t>代发系统</w:t>
      </w:r>
      <w:r>
        <w:rPr>
          <w:rFonts w:hint="eastAsia" w:asciiTheme="minorEastAsia" w:hAnsiTheme="minorEastAsia" w:eastAsiaTheme="minorEastAsia" w:cstheme="minorEastAsia"/>
          <w:sz w:val="21"/>
        </w:rPr>
        <w:t>项目经验，能够理解银行对公业务需求。</w:t>
      </w:r>
    </w:p>
    <w:p>
      <w:pPr>
        <w:pStyle w:val="9"/>
        <w:ind w:firstLine="420"/>
        <w:rPr>
          <w:rFonts w:asciiTheme="minorEastAsia" w:hAnsiTheme="minorEastAsia" w:eastAsiaTheme="minorEastAsia" w:cstheme="minorEastAsia"/>
          <w:sz w:val="21"/>
        </w:rPr>
      </w:pPr>
      <w:r>
        <w:rPr>
          <w:rFonts w:asciiTheme="minorEastAsia" w:hAnsiTheme="minorEastAsia" w:eastAsiaTheme="minorEastAsia" w:cstheme="minorEastAsia"/>
          <w:sz w:val="21"/>
        </w:rPr>
        <w:t>上述相关证明材料在递交反馈《附件2：东莞农村商业银行</w:t>
      </w:r>
      <w:r>
        <w:rPr>
          <w:rFonts w:hint="eastAsia" w:asciiTheme="minorEastAsia" w:hAnsiTheme="minorEastAsia" w:eastAsiaTheme="minorEastAsia" w:cstheme="minorEastAsia"/>
          <w:sz w:val="21"/>
        </w:rPr>
        <w:t>代发系统</w:t>
      </w:r>
      <w:r>
        <w:rPr>
          <w:rFonts w:asciiTheme="minorEastAsia" w:hAnsiTheme="minorEastAsia" w:eastAsiaTheme="minorEastAsia" w:cstheme="minorEastAsia"/>
          <w:sz w:val="21"/>
        </w:rPr>
        <w:t>建设项目市场调研记录表》时应提供上述相关证明材料的复印件加盖供应商公章的扫描件。</w:t>
      </w:r>
    </w:p>
    <w:p>
      <w:pPr>
        <w:pStyle w:val="9"/>
        <w:rPr>
          <w:rFonts w:hint="default" w:asciiTheme="minorEastAsia" w:hAnsiTheme="minorEastAsia" w:eastAsiaTheme="minorEastAsia" w:cstheme="minor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80"/>
    <w:family w:val="auto"/>
    <w:pitch w:val="default"/>
    <w:sig w:usb0="00000000" w:usb1="00000000" w:usb2="00000016" w:usb3="00000000" w:csb0="40020001" w:csb1="C0D6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68C5"/>
    <w:rsid w:val="0078168A"/>
    <w:rsid w:val="008B338E"/>
    <w:rsid w:val="00E330DC"/>
    <w:rsid w:val="022C69ED"/>
    <w:rsid w:val="02493442"/>
    <w:rsid w:val="06F77F45"/>
    <w:rsid w:val="07905543"/>
    <w:rsid w:val="079D0863"/>
    <w:rsid w:val="082F6C8A"/>
    <w:rsid w:val="08C45742"/>
    <w:rsid w:val="09FD0F62"/>
    <w:rsid w:val="0CB53FC6"/>
    <w:rsid w:val="0F1A61E1"/>
    <w:rsid w:val="0F240E73"/>
    <w:rsid w:val="104D18B0"/>
    <w:rsid w:val="11922AE1"/>
    <w:rsid w:val="119F2EA5"/>
    <w:rsid w:val="11EB4C35"/>
    <w:rsid w:val="12484D77"/>
    <w:rsid w:val="13CE0614"/>
    <w:rsid w:val="13E64569"/>
    <w:rsid w:val="15470BE2"/>
    <w:rsid w:val="1581749B"/>
    <w:rsid w:val="15BD2318"/>
    <w:rsid w:val="169F2DB9"/>
    <w:rsid w:val="17CA6081"/>
    <w:rsid w:val="192E38B7"/>
    <w:rsid w:val="1A2B27BF"/>
    <w:rsid w:val="1AC4547A"/>
    <w:rsid w:val="1BBD11A5"/>
    <w:rsid w:val="1CEB66B1"/>
    <w:rsid w:val="1DAD233D"/>
    <w:rsid w:val="1DD321C4"/>
    <w:rsid w:val="1DD46D4E"/>
    <w:rsid w:val="1DDC3656"/>
    <w:rsid w:val="1E943566"/>
    <w:rsid w:val="1EC25886"/>
    <w:rsid w:val="1EDF63F4"/>
    <w:rsid w:val="1EE60FD2"/>
    <w:rsid w:val="204C4223"/>
    <w:rsid w:val="20855EE4"/>
    <w:rsid w:val="212D195B"/>
    <w:rsid w:val="2209350F"/>
    <w:rsid w:val="22305C80"/>
    <w:rsid w:val="232D65CD"/>
    <w:rsid w:val="233467B8"/>
    <w:rsid w:val="234157D8"/>
    <w:rsid w:val="252630CD"/>
    <w:rsid w:val="257D0288"/>
    <w:rsid w:val="26C66D87"/>
    <w:rsid w:val="26DC1C10"/>
    <w:rsid w:val="27DE7EC4"/>
    <w:rsid w:val="282410CA"/>
    <w:rsid w:val="285F12CE"/>
    <w:rsid w:val="286705A7"/>
    <w:rsid w:val="2941032F"/>
    <w:rsid w:val="2BBD3AA6"/>
    <w:rsid w:val="2DFA5BAC"/>
    <w:rsid w:val="2E3E0A57"/>
    <w:rsid w:val="2F084265"/>
    <w:rsid w:val="2FEB5F27"/>
    <w:rsid w:val="31721A20"/>
    <w:rsid w:val="32087A7A"/>
    <w:rsid w:val="329A3CD1"/>
    <w:rsid w:val="3341235E"/>
    <w:rsid w:val="33736DF6"/>
    <w:rsid w:val="34230265"/>
    <w:rsid w:val="34BE21A6"/>
    <w:rsid w:val="34C671A3"/>
    <w:rsid w:val="3509222A"/>
    <w:rsid w:val="355879B7"/>
    <w:rsid w:val="35A04D84"/>
    <w:rsid w:val="36406A72"/>
    <w:rsid w:val="364A587C"/>
    <w:rsid w:val="373804D5"/>
    <w:rsid w:val="37414ACE"/>
    <w:rsid w:val="38AE428C"/>
    <w:rsid w:val="38B62E49"/>
    <w:rsid w:val="39C32008"/>
    <w:rsid w:val="3A5B49E4"/>
    <w:rsid w:val="3BE57D38"/>
    <w:rsid w:val="3CA95B54"/>
    <w:rsid w:val="3DF86D84"/>
    <w:rsid w:val="3EEE1948"/>
    <w:rsid w:val="3F4379AF"/>
    <w:rsid w:val="4017774E"/>
    <w:rsid w:val="40292BBA"/>
    <w:rsid w:val="40FE4DAD"/>
    <w:rsid w:val="416E1BD9"/>
    <w:rsid w:val="43167018"/>
    <w:rsid w:val="433021A5"/>
    <w:rsid w:val="445547CF"/>
    <w:rsid w:val="44986896"/>
    <w:rsid w:val="45F34539"/>
    <w:rsid w:val="471E7273"/>
    <w:rsid w:val="4819613A"/>
    <w:rsid w:val="487C4336"/>
    <w:rsid w:val="48B4777A"/>
    <w:rsid w:val="48FB0CD6"/>
    <w:rsid w:val="49471C96"/>
    <w:rsid w:val="49804DEC"/>
    <w:rsid w:val="49C600F0"/>
    <w:rsid w:val="4A576029"/>
    <w:rsid w:val="4DA36334"/>
    <w:rsid w:val="4EEA31B7"/>
    <w:rsid w:val="503E2C25"/>
    <w:rsid w:val="508250C4"/>
    <w:rsid w:val="50A010D3"/>
    <w:rsid w:val="511C7E2E"/>
    <w:rsid w:val="51612ABB"/>
    <w:rsid w:val="52445169"/>
    <w:rsid w:val="53121913"/>
    <w:rsid w:val="53882135"/>
    <w:rsid w:val="552710CD"/>
    <w:rsid w:val="55865A0B"/>
    <w:rsid w:val="55D865A5"/>
    <w:rsid w:val="57F9432F"/>
    <w:rsid w:val="589E7B0E"/>
    <w:rsid w:val="594B5630"/>
    <w:rsid w:val="59927C19"/>
    <w:rsid w:val="59C679E7"/>
    <w:rsid w:val="59F46DF4"/>
    <w:rsid w:val="5A002C0D"/>
    <w:rsid w:val="5A4D114B"/>
    <w:rsid w:val="5A56403B"/>
    <w:rsid w:val="5A584B56"/>
    <w:rsid w:val="5B224806"/>
    <w:rsid w:val="5BC00768"/>
    <w:rsid w:val="5CA329FC"/>
    <w:rsid w:val="5D18638B"/>
    <w:rsid w:val="5DE951C7"/>
    <w:rsid w:val="5E5D7813"/>
    <w:rsid w:val="5F2C72AC"/>
    <w:rsid w:val="5F785A41"/>
    <w:rsid w:val="5F825A6D"/>
    <w:rsid w:val="5F8C0E8E"/>
    <w:rsid w:val="5FF8162E"/>
    <w:rsid w:val="60393B38"/>
    <w:rsid w:val="603F0122"/>
    <w:rsid w:val="615701DB"/>
    <w:rsid w:val="61F776BD"/>
    <w:rsid w:val="62307294"/>
    <w:rsid w:val="631271AD"/>
    <w:rsid w:val="636D12EA"/>
    <w:rsid w:val="650E0F39"/>
    <w:rsid w:val="65A63DC4"/>
    <w:rsid w:val="66F31AE2"/>
    <w:rsid w:val="67646BB0"/>
    <w:rsid w:val="678D64F7"/>
    <w:rsid w:val="688D01C1"/>
    <w:rsid w:val="68B440EE"/>
    <w:rsid w:val="690334DC"/>
    <w:rsid w:val="6A3C765D"/>
    <w:rsid w:val="6C1C6E19"/>
    <w:rsid w:val="6C6206B1"/>
    <w:rsid w:val="6D2134B1"/>
    <w:rsid w:val="6D66576F"/>
    <w:rsid w:val="6DCE6429"/>
    <w:rsid w:val="6E6A0E86"/>
    <w:rsid w:val="6EDC4B0C"/>
    <w:rsid w:val="6EF46A6D"/>
    <w:rsid w:val="6F0065B6"/>
    <w:rsid w:val="6F094F98"/>
    <w:rsid w:val="6FE90FED"/>
    <w:rsid w:val="704F10C9"/>
    <w:rsid w:val="7122618B"/>
    <w:rsid w:val="713E2020"/>
    <w:rsid w:val="71DC67CE"/>
    <w:rsid w:val="72E1405F"/>
    <w:rsid w:val="73136333"/>
    <w:rsid w:val="740E51A8"/>
    <w:rsid w:val="749A0E23"/>
    <w:rsid w:val="74EC31D2"/>
    <w:rsid w:val="77AF5F8B"/>
    <w:rsid w:val="78983D01"/>
    <w:rsid w:val="78CB2A53"/>
    <w:rsid w:val="79A72755"/>
    <w:rsid w:val="7A2368E4"/>
    <w:rsid w:val="7B08563D"/>
    <w:rsid w:val="7B3B4E56"/>
    <w:rsid w:val="7B7D7706"/>
    <w:rsid w:val="7C4B4FB7"/>
    <w:rsid w:val="7CD22E0D"/>
    <w:rsid w:val="7CF735FD"/>
    <w:rsid w:val="7D180040"/>
    <w:rsid w:val="7D7D6484"/>
    <w:rsid w:val="7F38396D"/>
    <w:rsid w:val="7FB3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0" w:firstLineChars="250"/>
      <w:jc w:val="both"/>
    </w:pPr>
    <w:rPr>
      <w:rFonts w:ascii="仿宋_GB2312" w:hAnsi="仿宋" w:eastAsia="仿宋_GB2312" w:cs="Times New Roman"/>
      <w:color w:val="000000"/>
      <w:kern w:val="2"/>
      <w:sz w:val="24"/>
      <w:szCs w:val="24"/>
      <w:lang w:val="en-US" w:eastAsia="zh-CN" w:bidi="ar-SA"/>
    </w:rPr>
  </w:style>
  <w:style w:type="paragraph" w:styleId="3">
    <w:name w:val="heading 1"/>
    <w:basedOn w:val="1"/>
    <w:next w:val="1"/>
    <w:qFormat/>
    <w:uiPriority w:val="0"/>
    <w:pPr>
      <w:keepNext/>
      <w:keepLines/>
      <w:numPr>
        <w:ilvl w:val="0"/>
        <w:numId w:val="0"/>
      </w:numPr>
      <w:spacing w:beforeLines="0" w:beforeAutospacing="0" w:afterLines="0" w:afterAutospacing="0" w:line="580" w:lineRule="exact"/>
      <w:ind w:firstLine="0" w:firstLineChars="0"/>
      <w:jc w:val="center"/>
      <w:outlineLvl w:val="0"/>
    </w:pPr>
    <w:rPr>
      <w:rFonts w:ascii="创艺简标宋" w:hAnsi="创艺简标宋" w:eastAsia="创艺简标宋"/>
      <w:b/>
      <w:kern w:val="44"/>
      <w:sz w:val="44"/>
    </w:rPr>
  </w:style>
  <w:style w:type="paragraph" w:styleId="2">
    <w:name w:val="heading 2"/>
    <w:basedOn w:val="1"/>
    <w:next w:val="1"/>
    <w:link w:val="20"/>
    <w:semiHidden/>
    <w:unhideWhenUsed/>
    <w:qFormat/>
    <w:uiPriority w:val="0"/>
    <w:pPr>
      <w:keepNext w:val="0"/>
      <w:keepLines w:val="0"/>
      <w:adjustRightInd w:val="0"/>
      <w:snapToGrid w:val="0"/>
      <w:spacing w:beforeLines="0" w:beforeAutospacing="0" w:afterLines="0" w:afterAutospacing="0" w:line="580" w:lineRule="exact"/>
      <w:ind w:firstLine="800" w:firstLineChars="200"/>
      <w:jc w:val="left"/>
      <w:outlineLvl w:val="1"/>
    </w:pPr>
    <w:rPr>
      <w:rFonts w:ascii="黑体" w:hAnsi="黑体" w:eastAsia="黑体" w:cs="仿宋_GB2312"/>
      <w:color w:val="000000" w:themeColor="text1"/>
      <w:sz w:val="32"/>
      <w:szCs w:val="32"/>
      <w14:textFill>
        <w14:solidFill>
          <w14:schemeClr w14:val="tx1"/>
        </w14:solidFill>
      </w14:textFill>
    </w:rPr>
  </w:style>
  <w:style w:type="paragraph" w:styleId="4">
    <w:name w:val="heading 3"/>
    <w:basedOn w:val="1"/>
    <w:next w:val="1"/>
    <w:link w:val="23"/>
    <w:semiHidden/>
    <w:unhideWhenUsed/>
    <w:qFormat/>
    <w:uiPriority w:val="0"/>
    <w:pPr>
      <w:keepNext/>
      <w:keepLines/>
      <w:spacing w:before="0" w:after="0" w:line="580" w:lineRule="exact"/>
      <w:outlineLvl w:val="2"/>
    </w:pPr>
    <w:rPr>
      <w:b/>
      <w:sz w:val="32"/>
    </w:rPr>
  </w:style>
  <w:style w:type="paragraph" w:styleId="5">
    <w:name w:val="heading 4"/>
    <w:basedOn w:val="1"/>
    <w:next w:val="1"/>
    <w:link w:val="17"/>
    <w:semiHidden/>
    <w:unhideWhenUsed/>
    <w:qFormat/>
    <w:uiPriority w:val="0"/>
    <w:pPr>
      <w:widowControl w:val="0"/>
      <w:adjustRightInd w:val="0"/>
      <w:snapToGrid w:val="0"/>
      <w:spacing w:beforeAutospacing="0" w:afterAutospacing="0" w:line="580" w:lineRule="exact"/>
      <w:ind w:firstLine="880" w:firstLineChars="200"/>
      <w:jc w:val="left"/>
      <w:outlineLvl w:val="3"/>
    </w:pPr>
    <w:rPr>
      <w:rFonts w:ascii="仿宋_GB2312" w:hAnsi="仿宋_GB2312" w:eastAsia="仿宋_GB2312" w:cs="宋体"/>
      <w:b/>
      <w:bCs/>
      <w:kern w:val="0"/>
      <w:sz w:val="32"/>
    </w:rPr>
  </w:style>
  <w:style w:type="paragraph" w:styleId="6">
    <w:name w:val="heading 5"/>
    <w:basedOn w:val="1"/>
    <w:next w:val="1"/>
    <w:link w:val="18"/>
    <w:semiHidden/>
    <w:unhideWhenUsed/>
    <w:qFormat/>
    <w:uiPriority w:val="0"/>
    <w:pPr>
      <w:ind w:firstLine="880" w:firstLineChars="200"/>
      <w:outlineLvl w:val="4"/>
    </w:pPr>
    <w:rPr>
      <w:rFonts w:ascii="仿宋_GB2312" w:hAnsi="仿宋_GB2312" w:eastAsia="仿宋_GB2312" w:cs="仿宋_GB2312"/>
      <w:bCs/>
      <w:color w:val="auto"/>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pPr>
      <w:spacing w:after="120" w:afterLines="0" w:afterAutospacing="0"/>
    </w:pPr>
  </w:style>
  <w:style w:type="paragraph" w:styleId="9">
    <w:name w:val="Plain Text"/>
    <w:basedOn w:val="1"/>
    <w:qFormat/>
    <w:uiPriority w:val="0"/>
    <w:pPr>
      <w:ind w:firstLine="480" w:firstLineChars="200"/>
    </w:pPr>
    <w:rPr>
      <w:rFonts w:ascii="宋体" w:hAnsi="Courier New"/>
      <w:szCs w:val="21"/>
    </w:rPr>
  </w:style>
  <w:style w:type="paragraph" w:styleId="10">
    <w:name w:val="footer"/>
    <w:basedOn w:val="1"/>
    <w:qFormat/>
    <w:uiPriority w:val="0"/>
    <w:pPr>
      <w:tabs>
        <w:tab w:val="center" w:pos="4153"/>
        <w:tab w:val="right" w:pos="8306"/>
      </w:tabs>
      <w:snapToGrid w:val="0"/>
      <w:spacing w:line="240" w:lineRule="auto"/>
      <w:jc w:val="left"/>
    </w:pPr>
    <w:rPr>
      <w:sz w:val="18"/>
      <w:szCs w:val="18"/>
    </w:rPr>
  </w:style>
  <w:style w:type="paragraph" w:styleId="11">
    <w:name w:val="header"/>
    <w:basedOn w:val="1"/>
    <w:qFormat/>
    <w:uiPriority w:val="0"/>
    <w:pPr>
      <w:tabs>
        <w:tab w:val="center" w:pos="4153"/>
        <w:tab w:val="right" w:pos="8306"/>
      </w:tabs>
      <w:snapToGrid w:val="0"/>
      <w:spacing w:line="240" w:lineRule="auto"/>
      <w:jc w:val="center"/>
    </w:pPr>
    <w:rPr>
      <w:sz w:val="18"/>
      <w:szCs w:val="18"/>
    </w:rPr>
  </w:style>
  <w:style w:type="paragraph" w:styleId="12">
    <w:name w:val="footnote text"/>
    <w:basedOn w:val="1"/>
    <w:qFormat/>
    <w:uiPriority w:val="0"/>
    <w:pPr>
      <w:snapToGrid w:val="0"/>
      <w:spacing w:line="240" w:lineRule="auto"/>
      <w:jc w:val="left"/>
    </w:pPr>
    <w:rPr>
      <w:rFonts w:ascii="Calibri" w:hAnsi="Calibri" w:cs="Times New Roman"/>
      <w:sz w:val="18"/>
      <w:szCs w:val="18"/>
    </w:rPr>
  </w:style>
  <w:style w:type="character" w:styleId="15">
    <w:name w:val="annotation reference"/>
    <w:basedOn w:val="14"/>
    <w:qFormat/>
    <w:uiPriority w:val="0"/>
    <w:rPr>
      <w:sz w:val="21"/>
      <w:szCs w:val="21"/>
    </w:rPr>
  </w:style>
  <w:style w:type="paragraph" w:customStyle="1" w:styleId="16">
    <w:name w:val="正文强调"/>
    <w:basedOn w:val="1"/>
    <w:link w:val="21"/>
    <w:qFormat/>
    <w:uiPriority w:val="0"/>
    <w:pPr>
      <w:ind w:firstLine="640"/>
    </w:pPr>
    <w:rPr>
      <w:rFonts w:hint="eastAsia" w:ascii="黑体" w:hAnsi="黑体" w:eastAsia="黑体" w:cs="仿宋_GB2312"/>
      <w:color w:val="000000" w:themeColor="text1"/>
      <w:szCs w:val="32"/>
      <w14:textFill>
        <w14:solidFill>
          <w14:schemeClr w14:val="tx1"/>
        </w14:solidFill>
      </w14:textFill>
    </w:rPr>
  </w:style>
  <w:style w:type="character" w:customStyle="1" w:styleId="17">
    <w:name w:val="标题 4 Char"/>
    <w:basedOn w:val="14"/>
    <w:link w:val="5"/>
    <w:qFormat/>
    <w:uiPriority w:val="9"/>
    <w:rPr>
      <w:rFonts w:ascii="仿宋_GB2312" w:hAnsi="仿宋_GB2312" w:eastAsia="仿宋_GB2312" w:cs="宋体"/>
      <w:b/>
      <w:bCs/>
      <w:kern w:val="0"/>
      <w:sz w:val="32"/>
      <w:szCs w:val="24"/>
    </w:rPr>
  </w:style>
  <w:style w:type="character" w:customStyle="1" w:styleId="18">
    <w:name w:val="标题 5 Char"/>
    <w:basedOn w:val="14"/>
    <w:link w:val="6"/>
    <w:qFormat/>
    <w:uiPriority w:val="9"/>
    <w:rPr>
      <w:rFonts w:ascii="仿宋_GB2312" w:hAnsi="仿宋_GB2312" w:eastAsia="仿宋_GB2312" w:cs="仿宋_GB2312"/>
      <w:bCs/>
      <w:sz w:val="32"/>
      <w:szCs w:val="32"/>
    </w:rPr>
  </w:style>
  <w:style w:type="paragraph" w:customStyle="1" w:styleId="19">
    <w:name w:val="图片"/>
    <w:basedOn w:val="1"/>
    <w:qFormat/>
    <w:uiPriority w:val="0"/>
    <w:pPr>
      <w:spacing w:line="240" w:lineRule="auto"/>
      <w:ind w:firstLine="0" w:firstLineChars="0"/>
      <w:jc w:val="center"/>
    </w:pPr>
  </w:style>
  <w:style w:type="character" w:customStyle="1" w:styleId="20">
    <w:name w:val="标题 2 Char"/>
    <w:basedOn w:val="14"/>
    <w:link w:val="2"/>
    <w:qFormat/>
    <w:uiPriority w:val="9"/>
    <w:rPr>
      <w:rFonts w:ascii="黑体" w:hAnsi="黑体" w:eastAsia="黑体" w:cs="黑体"/>
      <w:bCs/>
      <w:color w:val="000000"/>
      <w:sz w:val="32"/>
      <w:szCs w:val="32"/>
    </w:rPr>
  </w:style>
  <w:style w:type="character" w:customStyle="1" w:styleId="21">
    <w:name w:val="正文强调 Char"/>
    <w:link w:val="16"/>
    <w:qFormat/>
    <w:uiPriority w:val="0"/>
    <w:rPr>
      <w:rFonts w:hint="eastAsia" w:ascii="黑体" w:hAnsi="黑体" w:eastAsia="黑体" w:cs="仿宋_GB2312"/>
      <w:color w:val="000000" w:themeColor="text1"/>
      <w:sz w:val="32"/>
      <w:szCs w:val="32"/>
      <w14:textFill>
        <w14:solidFill>
          <w14:schemeClr w14:val="tx1"/>
        </w14:solidFill>
      </w14:textFill>
    </w:rPr>
  </w:style>
  <w:style w:type="paragraph" w:customStyle="1" w:styleId="22">
    <w:name w:val="注释"/>
    <w:basedOn w:val="1"/>
    <w:next w:val="1"/>
    <w:qFormat/>
    <w:uiPriority w:val="0"/>
    <w:pPr>
      <w:adjustRightInd w:val="0"/>
      <w:snapToGrid w:val="0"/>
      <w:spacing w:afterLines="0" w:line="580" w:lineRule="exact"/>
      <w:ind w:firstLine="880" w:firstLineChars="200"/>
      <w:jc w:val="left"/>
    </w:pPr>
    <w:rPr>
      <w:rFonts w:hint="eastAsia" w:ascii="黑体" w:hAnsi="黑体" w:eastAsia="仿宋_GB2312" w:cs="黑体"/>
      <w:i/>
      <w:sz w:val="32"/>
      <w:szCs w:val="32"/>
    </w:rPr>
  </w:style>
  <w:style w:type="character" w:customStyle="1" w:styleId="23">
    <w:name w:val="标题 3 Char"/>
    <w:link w:val="4"/>
    <w:qFormat/>
    <w:uiPriority w:val="0"/>
    <w:rPr>
      <w:rFonts w:ascii="楷体_GB2312" w:hAnsi="楷体_GB2312" w:eastAsia="楷体_GB2312" w:cs="Times New Roman"/>
      <w:sz w:val="32"/>
    </w:rPr>
  </w:style>
  <w:style w:type="paragraph" w:customStyle="1" w:styleId="24">
    <w:name w:val="图片1"/>
    <w:basedOn w:val="1"/>
    <w:qFormat/>
    <w:uiPriority w:val="0"/>
    <w:pPr>
      <w:spacing w:line="240" w:lineRule="auto"/>
      <w:ind w:firstLine="0" w:firstLineChars="0"/>
    </w:pPr>
    <w:rPr>
      <w:rFonts w:cs="仿宋_GB2312"/>
      <w:szCs w:val="32"/>
    </w:rPr>
  </w:style>
  <w:style w:type="paragraph" w:customStyle="1" w:styleId="25">
    <w:name w:val="表格"/>
    <w:basedOn w:val="1"/>
    <w:qFormat/>
    <w:uiPriority w:val="0"/>
    <w:pPr>
      <w:spacing w:line="240" w:lineRule="auto"/>
      <w:ind w:firstLine="0" w:firstLineChars="0"/>
    </w:pPr>
    <w:rPr>
      <w:rFonts w:hint="eastAsia" w:eastAsia="微软雅黑" w:cs="仿宋_GB2312"/>
      <w:sz w:val="24"/>
      <w:szCs w:val="32"/>
    </w:rPr>
  </w:style>
  <w:style w:type="paragraph" w:customStyle="1" w:styleId="26">
    <w:name w:val="图片2"/>
    <w:basedOn w:val="1"/>
    <w:qFormat/>
    <w:uiPriority w:val="0"/>
    <w:pPr>
      <w:widowControl/>
      <w:adjustRightInd w:val="0"/>
      <w:snapToGrid w:val="0"/>
      <w:spacing w:line="240" w:lineRule="auto"/>
      <w:ind w:firstLine="0" w:firstLineChars="0"/>
      <w:jc w:val="left"/>
      <w:outlineLvl w:val="9"/>
    </w:pPr>
    <w:rPr>
      <w:rFonts w:hint="eastAsia" w:ascii="黑体" w:hAnsi="黑体" w:eastAsia="黑体" w:cs="黑体"/>
      <w:sz w:val="32"/>
      <w:szCs w:val="32"/>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2023-01-05T10:25:00Z</dcterms:created>
  <dc:creator>id001728</dc:creator>
  <cp:lastModifiedBy>User</cp:lastModifiedBy>
  <dcterms:modified xsi:type="dcterms:W3CDTF">2025-03-18T01:57:24Z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A7B1D941FB7143DF9053953D29989453</vt:lpwstr>
  </property>
</Properties>
</file>