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东莞农村商业银行核心数据库选型项目市场调研项目需求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东莞农村商业银行核心数据库选型项目。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项目背景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为了满足核心数据库选型要求，满足新一代核心系统建设需要，现开展核心数据库选型项目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市场调研，欢迎愿意参加本项目市场调研的潜在供应商，提供市场调研资料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采购内容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9"/>
        <w:gridCol w:w="762"/>
        <w:gridCol w:w="5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35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产品型号（配置）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国产核心系统数据库</w:t>
            </w:r>
          </w:p>
        </w:tc>
        <w:tc>
          <w:tcPr>
            <w:tcW w:w="4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3507" w:type="pct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支持全栈国产化解决方案，包括国产操作系统以及国产处理器的支持。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2、拥有自主知识产权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3、具备可视化云管理台、数据迁移、脱敏工具。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4、实现同城双活机构，支持跨机房高可用，当主机房出现故障时，可不丢失数据的情况下切换到容灾机房，RPO=0,RTO&lt;30.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5、支持在线备份，可对接NAS、HDFS等常见场景。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6、具备多种数据库优化手段。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7、支持常用开发接口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8、具备监控运维能力。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9、支持常见Linux系操作系统。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10、支持X86、C86、ARM CPU架构。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11、严格遵从数据库事务ACID标准，实时强一致性。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12、在线扩缩容.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13、支持并发控制，读写无冲突。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14、具备分布式事务能力。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15、具备跨界点查询能力。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16、软件与硬件解耦。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17、需参加含功能和性能场景的选型测试。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18、测试时由公告方提供基础环境，场地。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19、测试周期、方案和人员服从公告方安排。</w:t>
            </w:r>
          </w:p>
        </w:tc>
      </w:tr>
    </w:tbl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项目服务要求</w:t>
      </w:r>
    </w:p>
    <w:p>
      <w:pPr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kern w:val="28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8"/>
          <w:sz w:val="21"/>
          <w:szCs w:val="21"/>
        </w:rPr>
        <w:t>（一）维保服务期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首次采购带维保服务期五年（60个月），以原厂服务承诺函为准，在签订合同后，30日内将产品运抵招标人指定交货地点。</w:t>
      </w:r>
    </w:p>
    <w:p>
      <w:pPr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kern w:val="28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8"/>
          <w:sz w:val="21"/>
          <w:szCs w:val="21"/>
        </w:rPr>
        <w:t>（二）服务说明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所有服务内容必须由原厂提供，包括提供原厂技术工程师、原厂支援等。</w:t>
      </w:r>
    </w:p>
    <w:p>
      <w:pPr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kern w:val="28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8"/>
          <w:sz w:val="21"/>
          <w:szCs w:val="21"/>
        </w:rPr>
        <w:t>（三）服务内容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安装与实施服务。软件到货后进行安装、规划、调试、测试、优化、升级等工作，满足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对设备上线运行的要求。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常规维保服务。包括保障软件正常运行、保障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业务稳定的一切服务。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巡检服务。提供每年4次现场巡检服务，具体巡检时间由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确定。巡检须派经验丰富的原厂工程师进行预防性检查维护，对配置进行检查，分析系统告警信息并提出整改方案，按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要求出具巡检报告、整改方案等文档并负责整改实施。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升级服务。针对产品缺陷或根据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要求为软件免费升级和补丁更新，保证用户能够及时获得相关服务和技术文档的更新。技术文档包括操作手册、产品说明、系统架构、应急处理、规章制度等。如产品出现重大缺陷时，须主动告知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升级或应对措施。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咨询服务。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</w:t>
      </w:r>
      <w:bookmarkStart w:id="0" w:name="_GoBack"/>
      <w:bookmarkEnd w:id="0"/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可随时向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原厂进行技术咨询。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应急服务。提供每周7×24小时专人应急服务电话。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现场服务。按需提供技术人员现场支援的服务。工程师要保持相对的稳定性。在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场所工作时，技术人员应遵守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相应的规章制度。</w:t>
      </w:r>
    </w:p>
    <w:p>
      <w:pPr>
        <w:numPr>
          <w:ilvl w:val="0"/>
          <w:numId w:val="3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数据库迁移服务。服务期内，如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有数据库迁移需求，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有义务根据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要求提供优选迁移建议服务，如有必要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到达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项目现场提供协助。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重点时期现场保障服务。重要节假日（五一、国庆、中秋、春节等）和重要时期（网络攻防演练、上级现场监管检查等）提供专业技术人员现场保障和协助的服务，协助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招标人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防守、加固、溯源和分析等工作。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供应商（产品制造商）资质要求</w:t>
      </w:r>
    </w:p>
    <w:p>
      <w:pPr>
        <w:numPr>
          <w:ilvl w:val="0"/>
          <w:numId w:val="4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供应商</w:t>
      </w:r>
      <w:r>
        <w:rPr>
          <w:rFonts w:hint="eastAsia" w:ascii="宋体" w:hAnsi="宋体" w:eastAsia="宋体" w:cs="宋体"/>
          <w:sz w:val="21"/>
          <w:szCs w:val="21"/>
        </w:rPr>
        <w:t>具备独立法人资格和增值税一般纳税人资质；</w:t>
      </w:r>
    </w:p>
    <w:p>
      <w:pPr>
        <w:numPr>
          <w:ilvl w:val="0"/>
          <w:numId w:val="4"/>
        </w:numPr>
        <w:spacing w:line="360" w:lineRule="auto"/>
        <w:ind w:firstLine="420" w:firstLineChars="200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供应商提供的产品应具有至少5个银行账务核心系统成功案例，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在反馈《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市场调研记录表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》时应提供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以下其中一项材料：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相关合同复印件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或中标通知书复印件，要求体现核心系统使用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2.客户证明材料，且提供客户联系方式作为复核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917BA"/>
    <w:multiLevelType w:val="singleLevel"/>
    <w:tmpl w:val="EA7917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DEBA44"/>
    <w:multiLevelType w:val="singleLevel"/>
    <w:tmpl w:val="F3DEBA4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2">
    <w:nsid w:val="0BF1429E"/>
    <w:multiLevelType w:val="multilevel"/>
    <w:tmpl w:val="0BF142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0A7660B"/>
    <w:multiLevelType w:val="singleLevel"/>
    <w:tmpl w:val="70A766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YxM2FmMjVmOTMxYTlmZDdkZThjNTllNGUwOWIifQ=="/>
  </w:docVars>
  <w:rsids>
    <w:rsidRoot w:val="00025934"/>
    <w:rsid w:val="00025934"/>
    <w:rsid w:val="000E0EE8"/>
    <w:rsid w:val="00136F62"/>
    <w:rsid w:val="001F207E"/>
    <w:rsid w:val="002D6635"/>
    <w:rsid w:val="00695B90"/>
    <w:rsid w:val="006C6389"/>
    <w:rsid w:val="0072501C"/>
    <w:rsid w:val="007F7AD4"/>
    <w:rsid w:val="009568EC"/>
    <w:rsid w:val="0097107A"/>
    <w:rsid w:val="009728C7"/>
    <w:rsid w:val="009B43FF"/>
    <w:rsid w:val="00A427B8"/>
    <w:rsid w:val="00A82074"/>
    <w:rsid w:val="00AE50A2"/>
    <w:rsid w:val="00B13335"/>
    <w:rsid w:val="00CA1E5A"/>
    <w:rsid w:val="00CB603D"/>
    <w:rsid w:val="00D41659"/>
    <w:rsid w:val="00E640EE"/>
    <w:rsid w:val="00E91C5B"/>
    <w:rsid w:val="00EE1ABA"/>
    <w:rsid w:val="00F35070"/>
    <w:rsid w:val="02F7398A"/>
    <w:rsid w:val="07D84858"/>
    <w:rsid w:val="07F828A5"/>
    <w:rsid w:val="08B06536"/>
    <w:rsid w:val="0A1C51BE"/>
    <w:rsid w:val="0A29303E"/>
    <w:rsid w:val="107E35D6"/>
    <w:rsid w:val="1BF70AD6"/>
    <w:rsid w:val="1F4C5095"/>
    <w:rsid w:val="20403DB6"/>
    <w:rsid w:val="21330CA4"/>
    <w:rsid w:val="21920C04"/>
    <w:rsid w:val="28F86531"/>
    <w:rsid w:val="31DF7DE0"/>
    <w:rsid w:val="339E74EC"/>
    <w:rsid w:val="341E1B8C"/>
    <w:rsid w:val="355F57A2"/>
    <w:rsid w:val="376423C7"/>
    <w:rsid w:val="398E0EBA"/>
    <w:rsid w:val="3A33452D"/>
    <w:rsid w:val="3AB64014"/>
    <w:rsid w:val="3DC10838"/>
    <w:rsid w:val="40193ECA"/>
    <w:rsid w:val="47024E4B"/>
    <w:rsid w:val="4B5F7608"/>
    <w:rsid w:val="54461DE5"/>
    <w:rsid w:val="57242F8D"/>
    <w:rsid w:val="57896EB5"/>
    <w:rsid w:val="57FF6F68"/>
    <w:rsid w:val="60067AAE"/>
    <w:rsid w:val="60AE2089"/>
    <w:rsid w:val="61440F5B"/>
    <w:rsid w:val="66B40AA5"/>
    <w:rsid w:val="69E2224C"/>
    <w:rsid w:val="6A333F49"/>
    <w:rsid w:val="6BE163BE"/>
    <w:rsid w:val="731F6EBA"/>
    <w:rsid w:val="73D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cs="宋体"/>
      <w:sz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link w:val="7"/>
    <w:qFormat/>
    <w:uiPriority w:val="0"/>
    <w:rPr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1209</Characters>
  <Lines>10</Lines>
  <Paragraphs>2</Paragraphs>
  <TotalTime>12</TotalTime>
  <ScaleCrop>false</ScaleCrop>
  <LinksUpToDate>false</LinksUpToDate>
  <CharactersWithSpaces>1419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2023-09-19T10:33:00Z</dcterms:created>
  <dc:creator>id000076</dc:creator>
  <cp:lastModifiedBy>12137</cp:lastModifiedBy>
  <dcterms:modified xsi:type="dcterms:W3CDTF">2023-09-22T07:23:43Z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566F377AF905413FA21730EBE1551D37_13</vt:lpwstr>
  </property>
</Properties>
</file>